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4996ED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D0A49">
        <w:rPr>
          <w:color w:val="12284C" w:themeColor="text2"/>
          <w:sz w:val="28"/>
          <w:szCs w:val="36"/>
        </w:rPr>
        <w:t>Introduction to Physical Computing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D0A49">
        <w:rPr>
          <w:color w:val="12284C" w:themeColor="text2"/>
          <w:sz w:val="28"/>
          <w:szCs w:val="36"/>
        </w:rPr>
        <w:t>31002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D0A49">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8477D2F" w14:textId="77777777" w:rsidR="005D0A49" w:rsidRDefault="005D0A49" w:rsidP="005D0A49">
      <w:pPr>
        <w:spacing w:before="0" w:after="0"/>
        <w:rPr>
          <w:rStyle w:val="Regular"/>
        </w:rPr>
      </w:pPr>
    </w:p>
    <w:p w14:paraId="7E45E215" w14:textId="77777777" w:rsidR="005D0A49" w:rsidRDefault="009C4EE4" w:rsidP="005D0A4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D0A49" w:rsidRPr="005D0A49">
        <w:rPr>
          <w:rFonts w:ascii="Open Sans Light" w:eastAsia="Times New Roman" w:hAnsi="Open Sans Light" w:cs="Open Sans Light"/>
          <w:color w:val="000000"/>
          <w:kern w:val="0"/>
          <w:sz w:val="20"/>
          <w:szCs w:val="20"/>
          <w14:ligatures w14:val="none"/>
        </w:rPr>
        <w:t>Programming &amp; Software Development (11.0201)</w:t>
      </w:r>
    </w:p>
    <w:p w14:paraId="31BEEEDA" w14:textId="77777777" w:rsidR="005D0A49" w:rsidRDefault="005D0A49" w:rsidP="005D0A49">
      <w:pPr>
        <w:spacing w:before="0" w:after="0"/>
        <w:rPr>
          <w:rFonts w:ascii="Open Sans Light" w:eastAsia="Times New Roman" w:hAnsi="Open Sans Light" w:cs="Open Sans Light"/>
          <w:color w:val="000000"/>
          <w:kern w:val="0"/>
          <w:sz w:val="20"/>
          <w:szCs w:val="20"/>
          <w14:ligatures w14:val="none"/>
        </w:rPr>
      </w:pPr>
    </w:p>
    <w:p w14:paraId="249C2607" w14:textId="156B919E" w:rsidR="005D0A49" w:rsidRPr="005D0A49" w:rsidRDefault="009C4EE4" w:rsidP="005D0A4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D0A49" w:rsidRPr="005D0A49">
        <w:rPr>
          <w:rFonts w:ascii="Open Sans Light" w:eastAsia="Times New Roman" w:hAnsi="Open Sans Light" w:cs="Open Sans Light"/>
          <w:b/>
          <w:bCs/>
          <w:color w:val="000000"/>
          <w:kern w:val="0"/>
          <w:sz w:val="20"/>
          <w:szCs w:val="20"/>
          <w14:ligatures w14:val="none"/>
        </w:rPr>
        <w:t>Application Level:</w:t>
      </w:r>
      <w:r w:rsidR="005D0A49" w:rsidRPr="005D0A49">
        <w:rPr>
          <w:rFonts w:ascii="Open Sans Light" w:eastAsia="Times New Roman" w:hAnsi="Open Sans Light" w:cs="Open Sans Light"/>
          <w:color w:val="000000"/>
          <w:kern w:val="0"/>
          <w:sz w:val="20"/>
          <w:szCs w:val="20"/>
          <w14:ligatures w14:val="none"/>
        </w:rPr>
        <w:t xml:space="preserve"> Students develop an understanding of programming for the physical world, including but not limited to the Internet of Things (IoT), microcontrollers, robotics, and other physical computing devices that are in use in our world.</w:t>
      </w:r>
    </w:p>
    <w:p w14:paraId="4FBDB71A" w14:textId="1FA09A97" w:rsidR="009C4EE4" w:rsidRPr="005D0A49" w:rsidRDefault="009C4EE4" w:rsidP="005D0A4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D0A49" w:rsidRPr="009F713B" w14:paraId="3475336C" w14:textId="77777777" w:rsidTr="009269D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D0A49" w:rsidRPr="00334670" w:rsidRDefault="005D0A49" w:rsidP="005D0A49">
            <w:pPr>
              <w:pStyle w:val="TableLeftcolumn"/>
            </w:pPr>
            <w:r w:rsidRPr="00334670">
              <w:t>1.1</w:t>
            </w:r>
          </w:p>
        </w:tc>
        <w:tc>
          <w:tcPr>
            <w:tcW w:w="8200" w:type="dxa"/>
            <w:tcBorders>
              <w:top w:val="nil"/>
              <w:left w:val="nil"/>
              <w:bottom w:val="nil"/>
              <w:right w:val="nil"/>
            </w:tcBorders>
            <w:shd w:val="clear" w:color="auto" w:fill="auto"/>
            <w:vAlign w:val="bottom"/>
          </w:tcPr>
          <w:p w14:paraId="4F3DC746" w14:textId="2300849F" w:rsidR="005D0A49" w:rsidRPr="00D53139" w:rsidRDefault="005D0A49" w:rsidP="005D0A49">
            <w:pPr>
              <w:pStyle w:val="Tabletext"/>
            </w:pPr>
            <w:r>
              <w:rPr>
                <w:rFonts w:ascii="Open Sans Light" w:hAnsi="Open Sans Light" w:cs="Open Sans Light"/>
                <w:color w:val="000000"/>
              </w:rPr>
              <w:t>Compare different algorithms that may be used to solve the same problem, but one might be faster than the other. (e.g., different algorithms solve the same problem, but one might be faster than the other). [Clarification: Students are not expected to quantify these differences.]</w:t>
            </w:r>
          </w:p>
        </w:tc>
        <w:tc>
          <w:tcPr>
            <w:tcW w:w="877" w:type="dxa"/>
            <w:tcBorders>
              <w:bottom w:val="single" w:sz="8" w:space="0" w:color="auto"/>
            </w:tcBorders>
            <w:vAlign w:val="bottom"/>
          </w:tcPr>
          <w:p w14:paraId="1012989B" w14:textId="5DBA88DF" w:rsidR="005D0A49" w:rsidRPr="00ED28EF" w:rsidRDefault="005D0A49" w:rsidP="005D0A49">
            <w:pPr>
              <w:pStyle w:val="Tabletext"/>
              <w:rPr>
                <w:rStyle w:val="Formentry12ptopunderline"/>
              </w:rPr>
            </w:pPr>
          </w:p>
        </w:tc>
      </w:tr>
      <w:tr w:rsidR="005D0A49" w:rsidRPr="009F713B" w14:paraId="422523F4" w14:textId="77777777" w:rsidTr="009269DA">
        <w:tc>
          <w:tcPr>
            <w:tcW w:w="705" w:type="dxa"/>
          </w:tcPr>
          <w:p w14:paraId="0F428A28" w14:textId="77777777" w:rsidR="005D0A49" w:rsidRPr="00334670" w:rsidRDefault="005D0A49" w:rsidP="005D0A49">
            <w:pPr>
              <w:pStyle w:val="TableLeftcolumn"/>
            </w:pPr>
            <w:r w:rsidRPr="00334670">
              <w:t>1.2</w:t>
            </w:r>
          </w:p>
        </w:tc>
        <w:tc>
          <w:tcPr>
            <w:tcW w:w="8200" w:type="dxa"/>
            <w:tcBorders>
              <w:top w:val="nil"/>
              <w:left w:val="nil"/>
              <w:bottom w:val="nil"/>
              <w:right w:val="nil"/>
            </w:tcBorders>
            <w:shd w:val="clear" w:color="auto" w:fill="auto"/>
            <w:vAlign w:val="bottom"/>
          </w:tcPr>
          <w:p w14:paraId="06BAE4CB" w14:textId="65EC966F" w:rsidR="005D0A49" w:rsidRPr="00334670" w:rsidRDefault="005D0A49" w:rsidP="005D0A49">
            <w:pPr>
              <w:pStyle w:val="Tabletext"/>
            </w:pPr>
            <w:r>
              <w:rPr>
                <w:rFonts w:ascii="Open Sans Light" w:hAnsi="Open Sans Light" w:cs="Open Sans Light"/>
                <w:color w:val="000000"/>
              </w:rPr>
              <w:t>Interpret the flow of execution of algorithms and predict their outcomes. [Clarification: Algorithms can be expressed using natural language, flow and control diagrams, comments within code, and pseudocode.]</w:t>
            </w:r>
          </w:p>
        </w:tc>
        <w:tc>
          <w:tcPr>
            <w:tcW w:w="877" w:type="dxa"/>
            <w:tcBorders>
              <w:top w:val="single" w:sz="8" w:space="0" w:color="auto"/>
              <w:bottom w:val="single" w:sz="8" w:space="0" w:color="auto"/>
            </w:tcBorders>
            <w:vAlign w:val="bottom"/>
          </w:tcPr>
          <w:p w14:paraId="4AE8056E" w14:textId="5821B5D7" w:rsidR="005D0A49" w:rsidRPr="00ED28EF" w:rsidRDefault="005D0A49" w:rsidP="005D0A49">
            <w:pPr>
              <w:pStyle w:val="Tabletext"/>
              <w:rPr>
                <w:rStyle w:val="Formentry12ptopunderline"/>
              </w:rPr>
            </w:pPr>
          </w:p>
        </w:tc>
      </w:tr>
      <w:tr w:rsidR="005D0A49" w:rsidRPr="009F713B" w14:paraId="0F857F0B" w14:textId="77777777" w:rsidTr="009269DA">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D0A49" w:rsidRPr="00334670" w:rsidRDefault="005D0A49" w:rsidP="005D0A49">
            <w:pPr>
              <w:pStyle w:val="TableLeftcolumn"/>
            </w:pPr>
            <w:r w:rsidRPr="00334670">
              <w:t>1.3</w:t>
            </w:r>
          </w:p>
        </w:tc>
        <w:tc>
          <w:tcPr>
            <w:tcW w:w="8200" w:type="dxa"/>
            <w:tcBorders>
              <w:top w:val="nil"/>
              <w:left w:val="nil"/>
              <w:bottom w:val="nil"/>
              <w:right w:val="nil"/>
            </w:tcBorders>
            <w:shd w:val="clear" w:color="auto" w:fill="auto"/>
            <w:vAlign w:val="bottom"/>
          </w:tcPr>
          <w:p w14:paraId="4824A4FC" w14:textId="405415E3" w:rsidR="005D0A49" w:rsidRPr="00334670" w:rsidRDefault="005D0A49" w:rsidP="005D0A49">
            <w:pPr>
              <w:pStyle w:val="Tabletext"/>
            </w:pPr>
            <w:r>
              <w:rPr>
                <w:rFonts w:ascii="Open Sans Light" w:hAnsi="Open Sans Light" w:cs="Open Sans Light"/>
                <w:color w:val="000000"/>
              </w:rPr>
              <w:t>Decompose a problem into parts and create solutions for each part.</w:t>
            </w:r>
          </w:p>
        </w:tc>
        <w:tc>
          <w:tcPr>
            <w:tcW w:w="877" w:type="dxa"/>
            <w:tcBorders>
              <w:top w:val="single" w:sz="8" w:space="0" w:color="auto"/>
              <w:bottom w:val="single" w:sz="8" w:space="0" w:color="auto"/>
            </w:tcBorders>
            <w:vAlign w:val="bottom"/>
          </w:tcPr>
          <w:p w14:paraId="40DA3DE6" w14:textId="2049E95A" w:rsidR="005D0A49" w:rsidRPr="00ED28EF" w:rsidRDefault="005D0A49" w:rsidP="005D0A49">
            <w:pPr>
              <w:pStyle w:val="Tabletext"/>
              <w:rPr>
                <w:rStyle w:val="Formentry12ptopunderline"/>
              </w:rPr>
            </w:pPr>
          </w:p>
        </w:tc>
      </w:tr>
      <w:tr w:rsidR="005D0A49" w:rsidRPr="009F713B" w14:paraId="12A00709" w14:textId="77777777" w:rsidTr="009269DA">
        <w:tc>
          <w:tcPr>
            <w:tcW w:w="705" w:type="dxa"/>
          </w:tcPr>
          <w:p w14:paraId="0F677E59" w14:textId="77777777" w:rsidR="005D0A49" w:rsidRPr="00334670" w:rsidRDefault="005D0A49" w:rsidP="005D0A49">
            <w:pPr>
              <w:pStyle w:val="TableLeftcolumn"/>
            </w:pPr>
            <w:r w:rsidRPr="00334670">
              <w:t>1.4</w:t>
            </w:r>
          </w:p>
        </w:tc>
        <w:tc>
          <w:tcPr>
            <w:tcW w:w="8200" w:type="dxa"/>
            <w:tcBorders>
              <w:top w:val="nil"/>
              <w:left w:val="nil"/>
              <w:bottom w:val="nil"/>
              <w:right w:val="nil"/>
            </w:tcBorders>
            <w:shd w:val="clear" w:color="auto" w:fill="auto"/>
            <w:vAlign w:val="bottom"/>
          </w:tcPr>
          <w:p w14:paraId="1066DC66" w14:textId="74D87F14" w:rsidR="005D0A49" w:rsidRPr="00334670" w:rsidRDefault="005D0A49" w:rsidP="005D0A49">
            <w:pPr>
              <w:pStyle w:val="Tabletext"/>
            </w:pPr>
            <w:r>
              <w:rPr>
                <w:rFonts w:ascii="Open Sans Light" w:hAnsi="Open Sans Light" w:cs="Open Sans Light"/>
                <w:color w:val="000000"/>
              </w:rPr>
              <w:t>Use an iterative design process (e.g., define the problem, generate ideas, build, test, and improve solutions) to solve problems, both independently and collaboratively</w:t>
            </w:r>
          </w:p>
        </w:tc>
        <w:tc>
          <w:tcPr>
            <w:tcW w:w="877" w:type="dxa"/>
            <w:tcBorders>
              <w:top w:val="single" w:sz="8" w:space="0" w:color="auto"/>
              <w:bottom w:val="single" w:sz="8" w:space="0" w:color="auto"/>
            </w:tcBorders>
            <w:vAlign w:val="bottom"/>
          </w:tcPr>
          <w:p w14:paraId="5521F425" w14:textId="4E89D8EB" w:rsidR="005D0A49" w:rsidRPr="00ED28EF" w:rsidRDefault="005D0A49" w:rsidP="005D0A49">
            <w:pPr>
              <w:pStyle w:val="Tabletext"/>
              <w:rPr>
                <w:rStyle w:val="Formentry12ptopunderline"/>
              </w:rPr>
            </w:pPr>
          </w:p>
        </w:tc>
      </w:tr>
      <w:tr w:rsidR="005D0A49" w:rsidRPr="009F713B" w14:paraId="7EDE9D68" w14:textId="77777777" w:rsidTr="009269DA">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5D0A49" w:rsidRPr="00334670" w:rsidRDefault="005D0A49" w:rsidP="005D0A49">
            <w:pPr>
              <w:pStyle w:val="TableLeftcolumn"/>
            </w:pPr>
            <w:r w:rsidRPr="00334670">
              <w:t>1.5</w:t>
            </w:r>
          </w:p>
        </w:tc>
        <w:tc>
          <w:tcPr>
            <w:tcW w:w="8200" w:type="dxa"/>
            <w:tcBorders>
              <w:top w:val="nil"/>
              <w:left w:val="nil"/>
              <w:bottom w:val="nil"/>
              <w:right w:val="nil"/>
            </w:tcBorders>
            <w:shd w:val="clear" w:color="auto" w:fill="auto"/>
            <w:vAlign w:val="bottom"/>
          </w:tcPr>
          <w:p w14:paraId="04CD95B0" w14:textId="30900566" w:rsidR="005D0A49" w:rsidRPr="00334670" w:rsidRDefault="005D0A49" w:rsidP="005D0A49">
            <w:pPr>
              <w:pStyle w:val="Tabletext"/>
            </w:pPr>
            <w:r>
              <w:rPr>
                <w:rFonts w:ascii="Open Sans Light" w:hAnsi="Open Sans Light" w:cs="Open Sans Light"/>
                <w:color w:val="000000"/>
              </w:rPr>
              <w:t>Analyze the relationship between a device’s computational components and its capabilities. [Clarification: computing systems include not only computers, but also cars, microwaves, smartphones, traffic lights, and flash drives.]</w:t>
            </w:r>
          </w:p>
        </w:tc>
        <w:tc>
          <w:tcPr>
            <w:tcW w:w="877" w:type="dxa"/>
            <w:tcBorders>
              <w:top w:val="single" w:sz="8" w:space="0" w:color="auto"/>
              <w:bottom w:val="single" w:sz="8" w:space="0" w:color="auto"/>
            </w:tcBorders>
            <w:vAlign w:val="bottom"/>
          </w:tcPr>
          <w:p w14:paraId="5DF443EC" w14:textId="19538431" w:rsidR="005D0A49" w:rsidRPr="00ED28EF" w:rsidRDefault="005D0A49" w:rsidP="005D0A49">
            <w:pPr>
              <w:pStyle w:val="Tabletext"/>
              <w:rPr>
                <w:rStyle w:val="Formentry12ptopunderline"/>
              </w:rPr>
            </w:pPr>
          </w:p>
        </w:tc>
      </w:tr>
      <w:tr w:rsidR="005D0A49" w:rsidRPr="009F713B" w14:paraId="2F06CB20" w14:textId="77777777" w:rsidTr="009269DA">
        <w:tc>
          <w:tcPr>
            <w:tcW w:w="705" w:type="dxa"/>
          </w:tcPr>
          <w:p w14:paraId="5C8FA57D" w14:textId="3EC63EE2" w:rsidR="005D0A49" w:rsidRPr="00334670" w:rsidRDefault="005D0A49" w:rsidP="005D0A49">
            <w:pPr>
              <w:pStyle w:val="TableLeftcolumn"/>
            </w:pPr>
            <w:r>
              <w:t>1.6</w:t>
            </w:r>
          </w:p>
        </w:tc>
        <w:tc>
          <w:tcPr>
            <w:tcW w:w="8200" w:type="dxa"/>
            <w:tcBorders>
              <w:top w:val="nil"/>
              <w:left w:val="nil"/>
              <w:bottom w:val="nil"/>
              <w:right w:val="nil"/>
            </w:tcBorders>
            <w:shd w:val="clear" w:color="auto" w:fill="auto"/>
            <w:vAlign w:val="bottom"/>
          </w:tcPr>
          <w:p w14:paraId="0DCCA725" w14:textId="202BD985" w:rsidR="005D0A49" w:rsidRPr="00334670" w:rsidRDefault="005D0A49" w:rsidP="005D0A49">
            <w:pPr>
              <w:pStyle w:val="Tabletext"/>
            </w:pPr>
            <w:r>
              <w:rPr>
                <w:rFonts w:ascii="Open Sans Light" w:hAnsi="Open Sans Light" w:cs="Open Sans Light"/>
                <w:color w:val="000000"/>
              </w:rPr>
              <w:t>Use a systematic process to identify the source of a problem within individual and connected devices (e.g., follow a troubleshooting flow diagram, make changes to software to see if hardware will work, restart device, check connections, swap in working components).</w:t>
            </w:r>
          </w:p>
        </w:tc>
        <w:tc>
          <w:tcPr>
            <w:tcW w:w="877" w:type="dxa"/>
            <w:tcBorders>
              <w:top w:val="single" w:sz="8" w:space="0" w:color="auto"/>
              <w:bottom w:val="single" w:sz="8" w:space="0" w:color="auto"/>
            </w:tcBorders>
            <w:vAlign w:val="bottom"/>
          </w:tcPr>
          <w:p w14:paraId="7F34FE25" w14:textId="77777777" w:rsidR="005D0A49" w:rsidRPr="00ED28EF" w:rsidRDefault="005D0A49" w:rsidP="005D0A49">
            <w:pPr>
              <w:pStyle w:val="Tabletext"/>
              <w:rPr>
                <w:rStyle w:val="Formentry12ptopunderline"/>
              </w:rPr>
            </w:pPr>
          </w:p>
        </w:tc>
      </w:tr>
      <w:tr w:rsidR="005D0A49" w:rsidRPr="009F713B" w14:paraId="7EF057B9" w14:textId="77777777" w:rsidTr="009269DA">
        <w:trPr>
          <w:cnfStyle w:val="000000100000" w:firstRow="0" w:lastRow="0" w:firstColumn="0" w:lastColumn="0" w:oddVBand="0" w:evenVBand="0" w:oddHBand="1" w:evenHBand="0" w:firstRowFirstColumn="0" w:firstRowLastColumn="0" w:lastRowFirstColumn="0" w:lastRowLastColumn="0"/>
        </w:trPr>
        <w:tc>
          <w:tcPr>
            <w:tcW w:w="705" w:type="dxa"/>
          </w:tcPr>
          <w:p w14:paraId="01B5A862" w14:textId="1A5A75B5" w:rsidR="005D0A49" w:rsidRPr="00334670" w:rsidRDefault="005D0A49" w:rsidP="005D0A49">
            <w:pPr>
              <w:pStyle w:val="TableLeftcolumn"/>
            </w:pPr>
            <w:r>
              <w:t>1.7</w:t>
            </w:r>
          </w:p>
        </w:tc>
        <w:tc>
          <w:tcPr>
            <w:tcW w:w="8200" w:type="dxa"/>
            <w:tcBorders>
              <w:top w:val="nil"/>
              <w:left w:val="nil"/>
              <w:bottom w:val="nil"/>
              <w:right w:val="nil"/>
            </w:tcBorders>
            <w:shd w:val="clear" w:color="auto" w:fill="auto"/>
            <w:vAlign w:val="bottom"/>
          </w:tcPr>
          <w:p w14:paraId="310959D8" w14:textId="4D449763" w:rsidR="005D0A49" w:rsidRPr="00334670" w:rsidRDefault="005D0A49" w:rsidP="005D0A49">
            <w:pPr>
              <w:pStyle w:val="Tabletext"/>
            </w:pPr>
            <w:r>
              <w:rPr>
                <w:rFonts w:ascii="Open Sans Light" w:hAnsi="Open Sans Light" w:cs="Open Sans Light"/>
                <w:color w:val="000000"/>
              </w:rPr>
              <w:t>Explain the processes used to collect, transform, and analyze data to solve a problem using computational tools (e.g., use an app or spreadsheet form to collect data, decide which data to use or ignore, and choose a visualization method.).</w:t>
            </w:r>
          </w:p>
        </w:tc>
        <w:tc>
          <w:tcPr>
            <w:tcW w:w="877" w:type="dxa"/>
            <w:tcBorders>
              <w:top w:val="single" w:sz="8" w:space="0" w:color="auto"/>
              <w:bottom w:val="single" w:sz="8" w:space="0" w:color="auto"/>
            </w:tcBorders>
            <w:vAlign w:val="bottom"/>
          </w:tcPr>
          <w:p w14:paraId="4EC88DAF" w14:textId="77777777" w:rsidR="005D0A49" w:rsidRPr="00ED28EF" w:rsidRDefault="005D0A49" w:rsidP="005D0A49">
            <w:pPr>
              <w:pStyle w:val="Tabletext"/>
              <w:rPr>
                <w:rStyle w:val="Formentry12ptopunderline"/>
              </w:rPr>
            </w:pPr>
          </w:p>
        </w:tc>
      </w:tr>
      <w:tr w:rsidR="005D0A49" w:rsidRPr="009F713B" w14:paraId="1729B43C" w14:textId="77777777" w:rsidTr="009269DA">
        <w:tc>
          <w:tcPr>
            <w:tcW w:w="705" w:type="dxa"/>
          </w:tcPr>
          <w:p w14:paraId="7AA6C9D8" w14:textId="220CA935" w:rsidR="005D0A49" w:rsidRPr="00334670" w:rsidRDefault="005D0A49" w:rsidP="005D0A49">
            <w:pPr>
              <w:pStyle w:val="TableLeftcolumn"/>
            </w:pPr>
            <w:r>
              <w:t>1.8</w:t>
            </w:r>
          </w:p>
        </w:tc>
        <w:tc>
          <w:tcPr>
            <w:tcW w:w="8200" w:type="dxa"/>
            <w:tcBorders>
              <w:top w:val="nil"/>
              <w:left w:val="nil"/>
              <w:bottom w:val="nil"/>
              <w:right w:val="nil"/>
            </w:tcBorders>
            <w:shd w:val="clear" w:color="auto" w:fill="auto"/>
            <w:vAlign w:val="bottom"/>
          </w:tcPr>
          <w:p w14:paraId="6B9A5249" w14:textId="5B708329" w:rsidR="005D0A49" w:rsidRPr="00334670" w:rsidRDefault="005D0A49" w:rsidP="005D0A49">
            <w:pPr>
              <w:pStyle w:val="Tabletext"/>
            </w:pPr>
            <w:r>
              <w:rPr>
                <w:rFonts w:ascii="Open Sans Light" w:hAnsi="Open Sans Light" w:cs="Open Sans Light"/>
                <w:color w:val="000000"/>
              </w:rPr>
              <w:t>Represent data using different encoding schemes (e.g., binary, Unicode, Morse code, shorthand, student-created codes).</w:t>
            </w:r>
          </w:p>
        </w:tc>
        <w:tc>
          <w:tcPr>
            <w:tcW w:w="877" w:type="dxa"/>
            <w:tcBorders>
              <w:top w:val="single" w:sz="8" w:space="0" w:color="auto"/>
              <w:bottom w:val="single" w:sz="8" w:space="0" w:color="auto"/>
            </w:tcBorders>
            <w:vAlign w:val="bottom"/>
          </w:tcPr>
          <w:p w14:paraId="1A53AD3D" w14:textId="77777777" w:rsidR="005D0A49" w:rsidRPr="00ED28EF" w:rsidRDefault="005D0A49" w:rsidP="005D0A49">
            <w:pPr>
              <w:pStyle w:val="Tabletext"/>
              <w:rPr>
                <w:rStyle w:val="Formentry12ptopunderline"/>
              </w:rPr>
            </w:pPr>
          </w:p>
        </w:tc>
      </w:tr>
      <w:tr w:rsidR="005D0A49" w:rsidRPr="009F713B" w14:paraId="1D4E642A" w14:textId="77777777" w:rsidTr="009269DA">
        <w:trPr>
          <w:cnfStyle w:val="000000100000" w:firstRow="0" w:lastRow="0" w:firstColumn="0" w:lastColumn="0" w:oddVBand="0" w:evenVBand="0" w:oddHBand="1" w:evenHBand="0" w:firstRowFirstColumn="0" w:firstRowLastColumn="0" w:lastRowFirstColumn="0" w:lastRowLastColumn="0"/>
        </w:trPr>
        <w:tc>
          <w:tcPr>
            <w:tcW w:w="705" w:type="dxa"/>
          </w:tcPr>
          <w:p w14:paraId="3B777A7C" w14:textId="300D42A8" w:rsidR="005D0A49" w:rsidRPr="00334670" w:rsidRDefault="005D0A49" w:rsidP="005D0A49">
            <w:pPr>
              <w:pStyle w:val="TableLeftcolumn"/>
            </w:pPr>
            <w:r>
              <w:t>1.9</w:t>
            </w:r>
          </w:p>
        </w:tc>
        <w:tc>
          <w:tcPr>
            <w:tcW w:w="8200" w:type="dxa"/>
            <w:tcBorders>
              <w:top w:val="nil"/>
              <w:left w:val="nil"/>
              <w:bottom w:val="nil"/>
              <w:right w:val="nil"/>
            </w:tcBorders>
            <w:shd w:val="clear" w:color="auto" w:fill="auto"/>
            <w:vAlign w:val="bottom"/>
          </w:tcPr>
          <w:p w14:paraId="71A2BB6A" w14:textId="06649FB4" w:rsidR="005D0A49" w:rsidRPr="00334670" w:rsidRDefault="005D0A49" w:rsidP="005D0A49">
            <w:pPr>
              <w:pStyle w:val="Tabletext"/>
            </w:pPr>
            <w:r>
              <w:rPr>
                <w:rFonts w:ascii="Open Sans Light" w:hAnsi="Open Sans Light" w:cs="Open Sans Light"/>
                <w:color w:val="000000"/>
              </w:rPr>
              <w:t>Explain how computer science fosters innovation and enhances nearly all careers and disciplines.</w:t>
            </w:r>
          </w:p>
        </w:tc>
        <w:tc>
          <w:tcPr>
            <w:tcW w:w="877" w:type="dxa"/>
            <w:tcBorders>
              <w:top w:val="single" w:sz="8" w:space="0" w:color="auto"/>
              <w:bottom w:val="single" w:sz="8" w:space="0" w:color="auto"/>
            </w:tcBorders>
            <w:vAlign w:val="bottom"/>
          </w:tcPr>
          <w:p w14:paraId="0AFCBF95" w14:textId="77777777" w:rsidR="005D0A49" w:rsidRPr="00ED28EF" w:rsidRDefault="005D0A49" w:rsidP="005D0A49">
            <w:pPr>
              <w:pStyle w:val="Tabletext"/>
              <w:rPr>
                <w:rStyle w:val="Formentry12ptopunderline"/>
              </w:rPr>
            </w:pPr>
          </w:p>
        </w:tc>
      </w:tr>
      <w:tr w:rsidR="005D0A49" w:rsidRPr="009F713B" w14:paraId="5D80A9BB" w14:textId="77777777" w:rsidTr="009269DA">
        <w:tc>
          <w:tcPr>
            <w:tcW w:w="705" w:type="dxa"/>
          </w:tcPr>
          <w:p w14:paraId="09155A83" w14:textId="7929687D" w:rsidR="005D0A49" w:rsidRPr="00334670" w:rsidRDefault="005D0A49" w:rsidP="005D0A49">
            <w:pPr>
              <w:pStyle w:val="TableLeftcolumn"/>
            </w:pPr>
            <w:r>
              <w:t>1.10</w:t>
            </w:r>
          </w:p>
        </w:tc>
        <w:tc>
          <w:tcPr>
            <w:tcW w:w="8200" w:type="dxa"/>
            <w:tcBorders>
              <w:top w:val="nil"/>
              <w:left w:val="nil"/>
              <w:bottom w:val="nil"/>
              <w:right w:val="nil"/>
            </w:tcBorders>
            <w:shd w:val="clear" w:color="auto" w:fill="auto"/>
            <w:vAlign w:val="bottom"/>
          </w:tcPr>
          <w:p w14:paraId="133E008D" w14:textId="5D4F6DC4" w:rsidR="005D0A49" w:rsidRPr="00334670" w:rsidRDefault="005D0A49" w:rsidP="005D0A49">
            <w:pPr>
              <w:pStyle w:val="Tabletext"/>
            </w:pPr>
            <w:r>
              <w:rPr>
                <w:rFonts w:ascii="Open Sans Light" w:hAnsi="Open Sans Light" w:cs="Open Sans Light"/>
                <w:color w:val="000000"/>
              </w:rPr>
              <w:t>Describe ethical issues that relate to computing devices and networks (e.g., equity of access, security and plagiarism), hacking, intellectual property, copyright, Creative Commons licensing.</w:t>
            </w:r>
          </w:p>
        </w:tc>
        <w:tc>
          <w:tcPr>
            <w:tcW w:w="877" w:type="dxa"/>
            <w:tcBorders>
              <w:top w:val="single" w:sz="8" w:space="0" w:color="auto"/>
              <w:bottom w:val="single" w:sz="8" w:space="0" w:color="auto"/>
            </w:tcBorders>
            <w:vAlign w:val="bottom"/>
          </w:tcPr>
          <w:p w14:paraId="4CA7D419" w14:textId="77777777" w:rsidR="005D0A49" w:rsidRPr="00ED28EF" w:rsidRDefault="005D0A49" w:rsidP="005D0A4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6006DA1" w:rsidR="004E0952" w:rsidRPr="00202D35" w:rsidRDefault="005D0A4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38D3078" w:rsidR="004E0952" w:rsidRPr="00202D35" w:rsidRDefault="005D0A4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16E067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A405E">
      <w:rPr>
        <w:noProof/>
      </w:rPr>
      <w:t>December 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D0A49"/>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A405E"/>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360">
      <w:bodyDiv w:val="1"/>
      <w:marLeft w:val="0"/>
      <w:marRight w:val="0"/>
      <w:marTop w:val="0"/>
      <w:marBottom w:val="0"/>
      <w:divBdr>
        <w:top w:val="none" w:sz="0" w:space="0" w:color="auto"/>
        <w:left w:val="none" w:sz="0" w:space="0" w:color="auto"/>
        <w:bottom w:val="none" w:sz="0" w:space="0" w:color="auto"/>
        <w:right w:val="none" w:sz="0" w:space="0" w:color="auto"/>
      </w:divBdr>
    </w:div>
    <w:div w:id="82293740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137A21555C4B12A082DA000C3453E1">
    <w:name w:val="64137A21555C4B12A082DA000C3453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390CB45C30A493B915F19D78FCF54A5">
    <w:name w:val="C390CB45C30A493B915F19D78FCF54A5"/>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CC242E8148F483A86C08FC78D5D2608">
    <w:name w:val="CCC242E8148F483A86C08FC78D5D2608"/>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6CB7A813154F17BE2E6475F2D37832">
    <w:name w:val="2D6CB7A813154F17BE2E6475F2D37832"/>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DD8952A3C2C47968692D1286F54650B">
    <w:name w:val="EDD8952A3C2C47968692D1286F54650B"/>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EA8E9E66B0A4C208915CA5F2FF664B7">
    <w:name w:val="2EA8E9E66B0A4C208915CA5F2FF664B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BADFC56A7FB4DC280A2C738546862E1">
    <w:name w:val="4BADFC56A7FB4DC280A2C738546862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4196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Physical Computing</dc:title>
  <dc:subject>31002</dc:subject>
  <dc:creator>Cheryl Franklin</dc:creator>
  <cp:keywords/>
  <dc:description>0.5</dc:description>
  <cp:lastModifiedBy>Barbara A. Bahm</cp:lastModifiedBy>
  <cp:revision>2</cp:revision>
  <cp:lastPrinted>2023-05-25T21:45:00Z</cp:lastPrinted>
  <dcterms:created xsi:type="dcterms:W3CDTF">2023-12-04T18:40:00Z</dcterms:created>
  <dcterms:modified xsi:type="dcterms:W3CDTF">2023-12-04T18:40:00Z</dcterms:modified>
  <cp:category/>
</cp:coreProperties>
</file>